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2E7B8">
      <w:pPr>
        <w:pStyle w:val="13"/>
        <w:tabs>
          <w:tab w:val="left" w:pos="2201"/>
        </w:tabs>
        <w:spacing w:before="120" w:after="120" w:line="320" w:lineRule="atLeast"/>
        <w:ind w:left="851" w:right="864"/>
        <w:jc w:val="center"/>
        <w:rPr>
          <w:rFonts w:ascii="Cambria" w:hAnsi="Cambria" w:cs="Times New Roman"/>
          <w:b/>
          <w:sz w:val="21"/>
          <w:szCs w:val="21"/>
        </w:rPr>
      </w:pPr>
      <w:bookmarkStart w:id="0" w:name="_GoBack"/>
      <w:bookmarkEnd w:id="0"/>
      <w:r>
        <w:rPr>
          <w:rFonts w:ascii="Cambria" w:hAnsi="Cambria" w:cs="Times New Roman"/>
          <w:b/>
          <w:sz w:val="21"/>
          <w:szCs w:val="21"/>
        </w:rPr>
        <w:t>ΕΠΙΤΡΟΠΗ  ΑΝΤΑΓΩΝΙΣΜΟΥ</w:t>
      </w:r>
    </w:p>
    <w:p w14:paraId="45A8399B">
      <w:pPr>
        <w:pStyle w:val="13"/>
        <w:tabs>
          <w:tab w:val="left" w:pos="2201"/>
        </w:tabs>
        <w:spacing w:before="120" w:after="120" w:line="320" w:lineRule="atLeast"/>
        <w:ind w:left="851" w:right="864"/>
        <w:jc w:val="center"/>
        <w:rPr>
          <w:rFonts w:ascii="Cambria" w:hAnsi="Cambria" w:cs="Times New Roman"/>
          <w:b/>
          <w:sz w:val="21"/>
          <w:szCs w:val="21"/>
        </w:rPr>
      </w:pPr>
      <w:r>
        <w:rPr>
          <w:rFonts w:ascii="Cambria" w:hAnsi="Cambria" w:cs="Times New Roman"/>
          <w:b/>
          <w:sz w:val="21"/>
          <w:szCs w:val="21"/>
        </w:rPr>
        <w:t>ΕΝΗΜΕΡΩΣΗ ΥΠΟΚΕΙΜΕΝΩΝ ΓΙΑ ΤΗΝ ΕΠΕΞΕΡΓΑΣΙΑ ΔΕΔΟΜΕΝΩΝ ΠΡΟΣΩΠΙΚΟΥ  ΧΑΡΑΚΤΗΡΑ</w:t>
      </w:r>
    </w:p>
    <w:p w14:paraId="4523A581">
      <w:pPr>
        <w:pStyle w:val="5"/>
        <w:spacing w:before="120" w:after="120" w:line="320" w:lineRule="atLeast"/>
        <w:ind w:left="864" w:right="864"/>
        <w:jc w:val="both"/>
        <w:rPr>
          <w:rFonts w:ascii="Cambria" w:hAnsi="Cambria" w:cs="Times New Roman"/>
          <w:sz w:val="21"/>
          <w:szCs w:val="21"/>
        </w:rPr>
      </w:pPr>
    </w:p>
    <w:p w14:paraId="61B6CBFE">
      <w:pPr>
        <w:pStyle w:val="5"/>
        <w:spacing w:before="120" w:after="120" w:line="320" w:lineRule="atLeast"/>
        <w:ind w:left="864" w:right="864"/>
        <w:jc w:val="both"/>
        <w:rPr>
          <w:rFonts w:ascii="Cambria" w:hAnsi="Cambria" w:cs="Times New Roman"/>
          <w:sz w:val="21"/>
          <w:szCs w:val="21"/>
        </w:rPr>
      </w:pPr>
      <w:r>
        <w:rPr>
          <w:rFonts w:ascii="Cambria" w:hAnsi="Cambria" w:cs="Times New Roman"/>
          <w:sz w:val="21"/>
          <w:szCs w:val="21"/>
        </w:rPr>
        <w:t>Η Επιτροπή Ανταγωνισμού (εφεξής «Επιτροπή»), η οποία εδρεύει στην Αθήνα, επί της οδού Κότσικα 1Α &amp; Πατησίων (τηλ. επικοινωνίας 210 8809100), σας ενημερώνει διά του παρόντος σύμφωνα με τον Κανονισμό (ΕΕ) 2016/679 (εφεξής «ΓΚΠΔ» ή «GDPR») και τις σχετικές διατάξεις της κείμενης ελληνικής νομοθεσίας περί προστασίας δεδομένων προσωπικού χαρακτήρα, υπό την ιδιότητά της ως υπευθύνου επεξεργασίας για τα δεδομένα προσωπικού χαρακτήρα, που υποβάλλονται σε επεξεργασία στα πλαίσια της παρούσας Προκήρυξης.</w:t>
      </w:r>
    </w:p>
    <w:p w14:paraId="3CBCC390">
      <w:pPr>
        <w:pStyle w:val="5"/>
        <w:spacing w:before="120" w:after="120" w:line="320" w:lineRule="atLeast"/>
        <w:ind w:left="864" w:right="864"/>
        <w:jc w:val="both"/>
        <w:rPr>
          <w:rFonts w:ascii="Cambria" w:hAnsi="Cambria" w:cs="Times New Roman"/>
          <w:sz w:val="21"/>
          <w:szCs w:val="21"/>
          <w:u w:val="single"/>
        </w:rPr>
      </w:pPr>
      <w:r>
        <w:rPr>
          <w:rFonts w:ascii="Cambria" w:hAnsi="Cambria" w:cs="Times New Roman"/>
          <w:sz w:val="21"/>
          <w:szCs w:val="21"/>
          <w:u w:val="single"/>
        </w:rPr>
        <w:t>1. Υπεύθυνος Επεξεργασίας</w:t>
      </w:r>
    </w:p>
    <w:p w14:paraId="01E679A8">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Η Επιτροπή ενεργεί ως Υπεύθυνος Επεξεργασίας για την επεξεργασία δεδομένων προσωπικού χαρακτήρα, στα πλαίσια της Προκήρυξης με τίτλο: «</w:t>
      </w:r>
      <w:r>
        <w:rPr>
          <w:rFonts w:ascii="Cambria" w:hAnsi="Cambria" w:cs="Times New Roman"/>
          <w:b/>
          <w:sz w:val="21"/>
          <w:szCs w:val="21"/>
        </w:rPr>
        <w:t>ΠΡΟΚΗΡΥΞΗ: Για την πλήρωση δύο (2) θέσεων Δικηγόρων – νομικών συμβούλων στη Διεύθυνση Επικεφαλής Νομικού της Γενικής Διεύθυνσης Ανταγωνισμού της Επιτροπής Ανταγωνισμού, με σύμβαση έμμισθης εντολής.</w:t>
      </w:r>
      <w:r>
        <w:rPr>
          <w:rFonts w:ascii="Cambria" w:hAnsi="Cambria" w:cs="Times New Roman"/>
          <w:sz w:val="21"/>
          <w:szCs w:val="21"/>
        </w:rPr>
        <w:t xml:space="preserve">» (εφεξής: Προκήρυξη). Η έδρα της Επιτροπής βρίσκεται στην Αθήνα, ταχυδρομική διεύθυνση, Κότσικα 1Α &amp; Πατησίων,  Τ.Κ. 10434, τηλέφωνο επικοινωνίας: 210 8809100, e-mail: </w:t>
      </w:r>
      <w:r>
        <w:rPr>
          <w:rFonts w:ascii="Cambria" w:hAnsi="Cambria" w:cs="Times New Roman"/>
          <w:sz w:val="21"/>
          <w:szCs w:val="21"/>
          <w:lang w:val="en-US"/>
        </w:rPr>
        <w:t>protokolo</w:t>
      </w:r>
      <w:r>
        <w:rPr>
          <w:rFonts w:ascii="Cambria" w:hAnsi="Cambria" w:cs="Times New Roman"/>
          <w:sz w:val="21"/>
          <w:szCs w:val="21"/>
        </w:rPr>
        <w:t>@</w:t>
      </w:r>
      <w:r>
        <w:rPr>
          <w:rFonts w:ascii="Cambria" w:hAnsi="Cambria" w:cs="Times New Roman"/>
          <w:sz w:val="21"/>
          <w:szCs w:val="21"/>
          <w:lang w:val="en-US"/>
        </w:rPr>
        <w:t>epant</w:t>
      </w:r>
      <w:r>
        <w:rPr>
          <w:rFonts w:ascii="Cambria" w:hAnsi="Cambria" w:cs="Times New Roman"/>
          <w:sz w:val="21"/>
          <w:szCs w:val="21"/>
        </w:rPr>
        <w:t>.</w:t>
      </w:r>
      <w:r>
        <w:rPr>
          <w:rFonts w:ascii="Cambria" w:hAnsi="Cambria" w:cs="Times New Roman"/>
          <w:sz w:val="21"/>
          <w:szCs w:val="21"/>
          <w:lang w:val="en-US"/>
        </w:rPr>
        <w:t>gr</w:t>
      </w:r>
      <w:r>
        <w:rPr>
          <w:rFonts w:ascii="Cambria" w:hAnsi="Cambria" w:cs="Times New Roman"/>
          <w:sz w:val="21"/>
          <w:szCs w:val="21"/>
        </w:rPr>
        <w:t>.</w:t>
      </w:r>
    </w:p>
    <w:p w14:paraId="1B8AC10D">
      <w:pPr>
        <w:pStyle w:val="13"/>
        <w:tabs>
          <w:tab w:val="left" w:pos="2201"/>
        </w:tabs>
        <w:spacing w:before="120" w:after="120" w:line="320" w:lineRule="atLeast"/>
        <w:ind w:left="851" w:right="864"/>
        <w:rPr>
          <w:rFonts w:ascii="Cambria" w:hAnsi="Cambria" w:cs="Times New Roman"/>
          <w:sz w:val="21"/>
          <w:szCs w:val="21"/>
          <w:u w:val="single"/>
        </w:rPr>
      </w:pPr>
      <w:r>
        <w:rPr>
          <w:rFonts w:ascii="Cambria" w:hAnsi="Cambria" w:cs="Times New Roman"/>
          <w:sz w:val="21"/>
          <w:szCs w:val="21"/>
          <w:u w:val="single"/>
        </w:rPr>
        <w:t>2. Σκοπός Επεξεργασίας</w:t>
      </w:r>
    </w:p>
    <w:p w14:paraId="351CC8BE">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Η Επιτροπή προβαίνει στην επεξεργασία δεδομένων προσωπικού χαρακτήρα με σκοπό την πλήρωση δυο (2) θέσεων Δικηγόρων -νομικών συμβούλων, όπως περιγράφεται στην εν λόγω Προκήρυξη. Αναλυτικότερα, η Επιτροπή, στα πλαίσια της Προκήρυξης, προβαίνει στην επεξεργασία δεδομένων προσωπικού χαρακτήρα, προκειμένου να αξιολογήσει τα κατατεθειμένα, από τους αιτούντες - υποψηφίους, δικαιολογητικά και να επιλέξει τους κατάλληλους για την πλήρωση των θέσεων.</w:t>
      </w:r>
    </w:p>
    <w:p w14:paraId="2C4E03A1">
      <w:pPr>
        <w:pStyle w:val="13"/>
        <w:tabs>
          <w:tab w:val="left" w:pos="2201"/>
        </w:tabs>
        <w:spacing w:before="120" w:after="120" w:line="320" w:lineRule="atLeast"/>
        <w:ind w:left="851" w:right="864"/>
        <w:rPr>
          <w:rFonts w:ascii="Cambria" w:hAnsi="Cambria" w:cs="Times New Roman"/>
          <w:sz w:val="21"/>
          <w:szCs w:val="21"/>
          <w:u w:val="single"/>
        </w:rPr>
      </w:pPr>
      <w:r>
        <w:rPr>
          <w:rFonts w:ascii="Cambria" w:hAnsi="Cambria" w:cs="Times New Roman"/>
          <w:sz w:val="21"/>
          <w:szCs w:val="21"/>
        </w:rPr>
        <w:t xml:space="preserve"> </w:t>
      </w:r>
      <w:r>
        <w:rPr>
          <w:rFonts w:ascii="Cambria" w:hAnsi="Cambria" w:cs="Times New Roman"/>
          <w:sz w:val="21"/>
          <w:szCs w:val="21"/>
          <w:u w:val="single"/>
        </w:rPr>
        <w:t>3. Επεξεργασία δεδομένων προσωπικού χαρακτήρα</w:t>
      </w:r>
    </w:p>
    <w:p w14:paraId="47EE12D3">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Η Επιτροπή προβαίνει στην επεξεργασία δεδομένων προσωπικού χαρακτήρα για τον ως άνω σκοπό. Ειδικότερα, η Επιτροπή, συλλέγει, τηρεί και προβαίνει σε πράξεις επεξεργασίας (αρ. 4 §2 ΓΚΠΔ) των περιλαμβανομένων, στα δικαιολογητικά, δεδομένων προσωπικού χαρακτήρα.</w:t>
      </w:r>
    </w:p>
    <w:p w14:paraId="1355129B">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u w:val="single"/>
        </w:rPr>
        <w:t>3. Δεδομένα Προσωπικού Χαρακτήρα &amp; Υποκείμενα των δεδομένων</w:t>
      </w:r>
    </w:p>
    <w:p w14:paraId="41B771A4">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 xml:space="preserve">Η Επιτροπή για τον ως άνω σκοπό προβαίνει στην επεξεργασία δεδομένων προσωπικού χαρακτήρα (αρ. 4 §1 ΓΚΠΔ), που περιλαμβάνονται στα κατατεθειμένα, από τους υποψηφίους – αιτούντες, δικαιολογητικά. Ως Υποκείμενα των δεδομένων, κατά τα οριζόμενα στο αρ. 4 §1 ΓΚΠΔ, είναι </w:t>
      </w:r>
      <w:r>
        <w:rPr>
          <w:rFonts w:ascii="Cambria" w:hAnsi="Cambria" w:cs="Times New Roman"/>
          <w:sz w:val="21"/>
          <w:szCs w:val="21"/>
          <w:u w:val="single"/>
        </w:rPr>
        <w:t>οι αιτούντες – υποψήφιοι</w:t>
      </w:r>
      <w:r>
        <w:rPr>
          <w:rFonts w:ascii="Cambria" w:hAnsi="Cambria" w:cs="Times New Roman"/>
          <w:sz w:val="21"/>
          <w:szCs w:val="21"/>
        </w:rPr>
        <w:t>. Δεδομένα προσωπικού χαρακτήρα, που υποβάλλονται σε επεξεργασία, στα πλαίσια της παρούσας Προκήρυξης είναι:</w:t>
      </w:r>
    </w:p>
    <w:p w14:paraId="358F764C">
      <w:pPr>
        <w:pStyle w:val="13"/>
        <w:numPr>
          <w:ilvl w:val="0"/>
          <w:numId w:val="1"/>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 xml:space="preserve">στοιχεία επικοινωνίας: ονοματεπώνυμο, τηλέφωνο επικοινωνίας, ταχυδρομική διεύθυνση, διεύθυνση ηλεκτρονικού ταχυδρομείου – </w:t>
      </w:r>
      <w:r>
        <w:rPr>
          <w:rFonts w:ascii="Cambria" w:hAnsi="Cambria" w:cs="Times New Roman"/>
          <w:sz w:val="21"/>
          <w:szCs w:val="21"/>
          <w:lang w:val="en-US"/>
        </w:rPr>
        <w:t>email</w:t>
      </w:r>
      <w:r>
        <w:rPr>
          <w:rFonts w:ascii="Cambria" w:hAnsi="Cambria" w:cs="Times New Roman"/>
          <w:sz w:val="21"/>
          <w:szCs w:val="21"/>
        </w:rPr>
        <w:t>,</w:t>
      </w:r>
    </w:p>
    <w:p w14:paraId="5BBA13A8">
      <w:pPr>
        <w:pStyle w:val="13"/>
        <w:numPr>
          <w:ilvl w:val="0"/>
          <w:numId w:val="1"/>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προσωπικά στοιχεία: ΑΔΤ, πατρώνυμο, μητρώνυμο, αρ. διαβατηρίου, στοιχεία πιστοποιητικού οικογενειακής κατάστασης και πιστοποιητικού στρατολογικής κατάστασης, ιδιότητα, επάγγελμα, πιστοποιήσεις, τίτλοι σπουδών, προϋπηρεσία,</w:t>
      </w:r>
    </w:p>
    <w:p w14:paraId="0C90E9E7">
      <w:pPr>
        <w:pStyle w:val="13"/>
        <w:numPr>
          <w:ilvl w:val="0"/>
          <w:numId w:val="1"/>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δεδομένα εικόνας</w:t>
      </w:r>
      <w:r>
        <w:rPr>
          <w:rFonts w:ascii="Cambria" w:hAnsi="Cambria" w:cs="Times New Roman"/>
          <w:sz w:val="21"/>
          <w:szCs w:val="21"/>
          <w:lang w:val="en-US"/>
        </w:rPr>
        <w:t>:</w:t>
      </w:r>
      <w:r>
        <w:rPr>
          <w:rFonts w:ascii="Cambria" w:hAnsi="Cambria" w:cs="Times New Roman"/>
          <w:sz w:val="21"/>
          <w:szCs w:val="21"/>
        </w:rPr>
        <w:t xml:space="preserve"> φωτογραφία ταυτότητας</w:t>
      </w:r>
      <w:r>
        <w:rPr>
          <w:rFonts w:ascii="Cambria" w:hAnsi="Cambria" w:cs="Times New Roman"/>
          <w:sz w:val="21"/>
          <w:szCs w:val="21"/>
          <w:lang w:val="en-US"/>
        </w:rPr>
        <w:t>,</w:t>
      </w:r>
    </w:p>
    <w:p w14:paraId="2E69FC8A">
      <w:pPr>
        <w:pStyle w:val="13"/>
        <w:numPr>
          <w:ilvl w:val="0"/>
          <w:numId w:val="1"/>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δικαστικά δεδομένα: στοιχεία πιστοποιητικού ποινικού μητρώου.</w:t>
      </w:r>
    </w:p>
    <w:p w14:paraId="330A07C2">
      <w:pPr>
        <w:pStyle w:val="13"/>
        <w:tabs>
          <w:tab w:val="left" w:pos="2201"/>
        </w:tabs>
        <w:spacing w:before="120" w:after="120" w:line="320" w:lineRule="atLeast"/>
        <w:ind w:left="851" w:right="864"/>
        <w:rPr>
          <w:rFonts w:ascii="Cambria" w:hAnsi="Cambria" w:cs="Times New Roman"/>
          <w:sz w:val="21"/>
          <w:szCs w:val="21"/>
          <w:u w:val="single"/>
        </w:rPr>
      </w:pPr>
      <w:r>
        <w:rPr>
          <w:rFonts w:ascii="Cambria" w:hAnsi="Cambria" w:cs="Times New Roman"/>
          <w:sz w:val="21"/>
          <w:szCs w:val="21"/>
          <w:u w:val="single"/>
        </w:rPr>
        <w:t>4. Νομική βάση επεξεργασίας δεδομένων προσωπικού χαρακτήρα</w:t>
      </w:r>
    </w:p>
    <w:p w14:paraId="22D87E36">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Η επεξεργασία δεδομένων προσωπικού χαρακτήρα, είναι απαραίτητη για τη συμμόρφωση με έννομη υποχρέωση του υπευθύνου επεξεργασίας (αρ. 6 §1 στοιχ. γ΄ ΓΚΠΔ) και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(αρ. 6 §1 στοιχ. ε΄ ΓΚΠΔ), σε συνδυασμό με το αρ. 5 του Ν. 4624/2019, όπως ισχύει.</w:t>
      </w:r>
    </w:p>
    <w:p w14:paraId="3D9E166A">
      <w:pPr>
        <w:pStyle w:val="13"/>
        <w:tabs>
          <w:tab w:val="left" w:pos="2201"/>
        </w:tabs>
        <w:spacing w:before="120" w:after="120" w:line="320" w:lineRule="atLeast"/>
        <w:ind w:left="851" w:right="864"/>
        <w:rPr>
          <w:rFonts w:ascii="Cambria" w:hAnsi="Cambria" w:cs="Times New Roman"/>
          <w:sz w:val="21"/>
          <w:szCs w:val="21"/>
          <w:u w:val="single"/>
        </w:rPr>
      </w:pPr>
      <w:r>
        <w:rPr>
          <w:rFonts w:ascii="Cambria" w:hAnsi="Cambria" w:cs="Times New Roman"/>
          <w:sz w:val="21"/>
          <w:szCs w:val="21"/>
          <w:u w:val="single"/>
        </w:rPr>
        <w:t>5. Διαβίβαση δεδομένων προσωπικού χαρακτήρα</w:t>
      </w:r>
    </w:p>
    <w:p w14:paraId="74CEAAD5">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Κατά κανόνα δεν πραγματοποιείται διαβίβαση δεδομένων προσωπικού χαρακτήρα. Διαβίβαση δεδομένων προσωπικού χαρακτήρα δύναται να πραγματοποιηθεί, κατά τα οριζόμενα στα αρ. 24 – 26 του Ν. 4624/2019, όπως ισχύει.</w:t>
      </w:r>
    </w:p>
    <w:p w14:paraId="377CB4C6">
      <w:pPr>
        <w:pStyle w:val="13"/>
        <w:tabs>
          <w:tab w:val="left" w:pos="2201"/>
        </w:tabs>
        <w:spacing w:before="120" w:after="120" w:line="320" w:lineRule="atLeast"/>
        <w:ind w:left="851" w:right="864"/>
        <w:rPr>
          <w:rFonts w:ascii="Cambria" w:hAnsi="Cambria" w:cs="Times New Roman"/>
          <w:sz w:val="21"/>
          <w:szCs w:val="21"/>
          <w:u w:val="single"/>
        </w:rPr>
      </w:pPr>
      <w:r>
        <w:rPr>
          <w:rFonts w:ascii="Cambria" w:hAnsi="Cambria" w:cs="Times New Roman"/>
          <w:sz w:val="21"/>
          <w:szCs w:val="21"/>
          <w:u w:val="single"/>
        </w:rPr>
        <w:t xml:space="preserve">7. Χρονικό διάστημα τήρησης των δεδομένων προσωπικού χαρακτήρα </w:t>
      </w:r>
    </w:p>
    <w:p w14:paraId="462FF276">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 xml:space="preserve">Τα προσωπικά σας δεδομένα διατηρούνται μόνο για το εύλογο χρονικό διάστημα που απαιτείται από τη φύση της επεξεργασίας των δεδομένων και μόνο για όσο απαιτείται προς επίτευξη του σκοπού αυτής, εκτός αν υφίσταται αντίθετη έννομη υποχρέωση προς περαιτέρω τήρησή τους.   Μετά το πέρας του χρονικού αυτού διαστήματος τα δεδομένα προσωπικού χαρακτήρα σας θα διαγραφούν με ασφάλεια σύμφωνα με τη νομοθεσία και τις διαδικασίες του Οργανισμού. </w:t>
      </w:r>
    </w:p>
    <w:p w14:paraId="38756D3D">
      <w:pPr>
        <w:tabs>
          <w:tab w:val="left" w:pos="2201"/>
        </w:tabs>
        <w:spacing w:before="120" w:after="120" w:line="320" w:lineRule="atLeast"/>
        <w:ind w:left="851" w:right="864"/>
        <w:jc w:val="both"/>
        <w:rPr>
          <w:rFonts w:ascii="Cambria" w:hAnsi="Cambria" w:cs="Times New Roman"/>
          <w:sz w:val="21"/>
          <w:szCs w:val="21"/>
          <w:u w:val="single"/>
        </w:rPr>
      </w:pPr>
      <w:r>
        <w:rPr>
          <w:rFonts w:ascii="Cambria" w:hAnsi="Cambria" w:cs="Times New Roman"/>
          <w:sz w:val="21"/>
          <w:szCs w:val="21"/>
          <w:u w:val="single"/>
        </w:rPr>
        <w:t>8. Δικαιώματα Υποκειμένων των Δεδομένων</w:t>
      </w:r>
    </w:p>
    <w:p w14:paraId="0BEC84DF">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Σύμφωνα με τον ΓΚΠΔ, ως υποκείμενα των δεδομένων έχετε τα ακόλουθα δικαιώματα:</w:t>
      </w:r>
    </w:p>
    <w:p w14:paraId="0BB20BF9">
      <w:pPr>
        <w:pStyle w:val="13"/>
        <w:numPr>
          <w:ilvl w:val="0"/>
          <w:numId w:val="2"/>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Πρόσβασης (αρ. 15 ΓΚΠΔ),</w:t>
      </w:r>
    </w:p>
    <w:p w14:paraId="48820255">
      <w:pPr>
        <w:pStyle w:val="13"/>
        <w:numPr>
          <w:ilvl w:val="0"/>
          <w:numId w:val="2"/>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Διόρθωσης (αρ. 16 ΓΚΠΔ),</w:t>
      </w:r>
    </w:p>
    <w:p w14:paraId="3EA05D88">
      <w:pPr>
        <w:pStyle w:val="13"/>
        <w:numPr>
          <w:ilvl w:val="0"/>
          <w:numId w:val="2"/>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Περιορισμού της επεξεργασίας (αρ. 18 ΓΚΠΔ) και</w:t>
      </w:r>
    </w:p>
    <w:p w14:paraId="2930FE67">
      <w:pPr>
        <w:pStyle w:val="13"/>
        <w:numPr>
          <w:ilvl w:val="0"/>
          <w:numId w:val="2"/>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Εναντίωσης (αρ. 21 ΓΚΠΔ)</w:t>
      </w:r>
    </w:p>
    <w:p w14:paraId="579C80A5">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 xml:space="preserve">Σημειώνεται ότι η ικανοποίηση των ανωτέρω δικαιωμάτων σας ενδέχεται να μην μπορεί να λάβει χώρα εκ μέρους της Επιτροπής, στον βαθμό που δεν πληρούνται οι εκ του νόμου προϋποθέσεις για την ικανοποίησή τους ή που υφίσταται κάποια από τις προβλεπόμενες στην οικεία νομοθεσία εξαιρέσεις ως προς την ικανοποίηση αυτών.  </w:t>
      </w:r>
    </w:p>
    <w:p w14:paraId="2A0021DE">
      <w:pPr>
        <w:tabs>
          <w:tab w:val="left" w:pos="2201"/>
        </w:tabs>
        <w:spacing w:before="120" w:after="120" w:line="320" w:lineRule="atLeast"/>
        <w:ind w:left="851" w:right="864"/>
        <w:jc w:val="both"/>
        <w:rPr>
          <w:rFonts w:ascii="Cambria" w:hAnsi="Cambria" w:cs="Times New Roman"/>
          <w:sz w:val="21"/>
          <w:szCs w:val="21"/>
          <w:u w:val="single"/>
        </w:rPr>
      </w:pPr>
      <w:r>
        <w:rPr>
          <w:rFonts w:ascii="Cambria" w:hAnsi="Cambria" w:cs="Times New Roman"/>
          <w:sz w:val="21"/>
          <w:szCs w:val="21"/>
          <w:u w:val="single"/>
        </w:rPr>
        <w:t xml:space="preserve">9. Άσκηση Δικαιωμάτων </w:t>
      </w:r>
    </w:p>
    <w:p w14:paraId="62201903">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 xml:space="preserve"> Μπορείτε να ασκήσετε οποιοδήποτε εκ των ανωτέρω δικαιωμάτων σας, με τους ακόλουθους τρόπους: </w:t>
      </w:r>
    </w:p>
    <w:p w14:paraId="046C805B">
      <w:pPr>
        <w:pStyle w:val="13"/>
        <w:numPr>
          <w:ilvl w:val="0"/>
          <w:numId w:val="3"/>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μέσω φυσικής αλληλογραφίας προς: Επιτροπή Ανταγωνισμού, Αθήνα, Οδ. Κότσικα 1Α &amp; Πατησίων,  Τ.Κ. 10434</w:t>
      </w:r>
    </w:p>
    <w:p w14:paraId="5184C4A0">
      <w:pPr>
        <w:pStyle w:val="13"/>
        <w:numPr>
          <w:ilvl w:val="0"/>
          <w:numId w:val="3"/>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 xml:space="preserve">μέσω ηλεκτρονικού ταχυδρομείου στη διεύθυνση ηλεκτρονικού ταχυδρομείου   </w:t>
      </w:r>
      <w:r>
        <w:rPr>
          <w:rFonts w:ascii="Cambria" w:hAnsi="Cambria" w:cs="Times New Roman"/>
          <w:sz w:val="21"/>
          <w:szCs w:val="21"/>
          <w:lang w:val="en-US"/>
        </w:rPr>
        <w:t>protokolo</w:t>
      </w:r>
      <w:r>
        <w:rPr>
          <w:rFonts w:ascii="Cambria" w:hAnsi="Cambria" w:cs="Times New Roman"/>
          <w:sz w:val="21"/>
          <w:szCs w:val="21"/>
        </w:rPr>
        <w:t>@</w:t>
      </w:r>
      <w:r>
        <w:rPr>
          <w:rFonts w:ascii="Cambria" w:hAnsi="Cambria" w:cs="Times New Roman"/>
          <w:sz w:val="21"/>
          <w:szCs w:val="21"/>
          <w:lang w:val="en-US"/>
        </w:rPr>
        <w:t>epant</w:t>
      </w:r>
      <w:r>
        <w:rPr>
          <w:rFonts w:ascii="Cambria" w:hAnsi="Cambria" w:cs="Times New Roman"/>
          <w:sz w:val="21"/>
          <w:szCs w:val="21"/>
        </w:rPr>
        <w:t>.</w:t>
      </w:r>
      <w:r>
        <w:rPr>
          <w:rFonts w:ascii="Cambria" w:hAnsi="Cambria" w:cs="Times New Roman"/>
          <w:sz w:val="21"/>
          <w:szCs w:val="21"/>
          <w:lang w:val="en-US"/>
        </w:rPr>
        <w:t>gr</w:t>
      </w:r>
      <w:r>
        <w:rPr>
          <w:rFonts w:ascii="Cambria" w:hAnsi="Cambria" w:cs="Times New Roman"/>
          <w:sz w:val="21"/>
          <w:szCs w:val="21"/>
        </w:rPr>
        <w:t xml:space="preserve">. </w:t>
      </w:r>
    </w:p>
    <w:p w14:paraId="6D781659">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 xml:space="preserve">Μπορείτε πάντοτε να επικοινωνείτε με τον Υπεύθυνο Προστασίας Δεδομένων της Επιτροπής για οποιοδήποτε ζήτημα άπτεται της προστασίας των δεδομένων προσωπικού χαρακτήρα στην ηλεκτρονική διεύθυνση </w:t>
      </w:r>
      <w:r>
        <w:fldChar w:fldCharType="begin"/>
      </w:r>
      <w:r>
        <w:instrText xml:space="preserve"> HYPERLINK "mailto:dpo@epant.gr" </w:instrText>
      </w:r>
      <w:r>
        <w:fldChar w:fldCharType="separate"/>
      </w:r>
      <w:r>
        <w:rPr>
          <w:rStyle w:val="11"/>
          <w:rFonts w:ascii="Cambria" w:hAnsi="Cambria" w:cs="Times New Roman"/>
          <w:sz w:val="21"/>
          <w:szCs w:val="21"/>
        </w:rPr>
        <w:t>dpo@epant.gr</w:t>
      </w:r>
      <w:r>
        <w:rPr>
          <w:rStyle w:val="11"/>
          <w:rFonts w:ascii="Cambria" w:hAnsi="Cambria" w:cs="Times New Roman"/>
          <w:sz w:val="21"/>
          <w:szCs w:val="21"/>
        </w:rPr>
        <w:fldChar w:fldCharType="end"/>
      </w:r>
      <w:r>
        <w:rPr>
          <w:rFonts w:ascii="Cambria" w:hAnsi="Cambria" w:cs="Times New Roman"/>
          <w:sz w:val="21"/>
          <w:szCs w:val="21"/>
        </w:rPr>
        <w:t>.</w:t>
      </w:r>
    </w:p>
    <w:p w14:paraId="32FE4793">
      <w:pPr>
        <w:tabs>
          <w:tab w:val="left" w:pos="2201"/>
        </w:tabs>
        <w:spacing w:before="120" w:after="120" w:line="320" w:lineRule="atLeast"/>
        <w:ind w:left="851" w:right="864"/>
        <w:jc w:val="both"/>
        <w:rPr>
          <w:rFonts w:ascii="Cambria" w:hAnsi="Cambria" w:cs="Times New Roman"/>
          <w:sz w:val="21"/>
          <w:szCs w:val="21"/>
          <w:u w:val="single"/>
        </w:rPr>
      </w:pPr>
      <w:r>
        <w:rPr>
          <w:rFonts w:ascii="Cambria" w:hAnsi="Cambria" w:cs="Times New Roman"/>
          <w:sz w:val="21"/>
          <w:szCs w:val="21"/>
          <w:u w:val="single"/>
        </w:rPr>
        <w:t xml:space="preserve">10. Υποβολή Καταγγελίας </w:t>
      </w:r>
    </w:p>
    <w:p w14:paraId="600C93F7">
      <w:pPr>
        <w:tabs>
          <w:tab w:val="left" w:pos="2201"/>
        </w:tabs>
        <w:spacing w:before="120" w:after="120" w:line="320" w:lineRule="atLeast"/>
        <w:ind w:left="851" w:right="864"/>
        <w:jc w:val="both"/>
        <w:rPr>
          <w:rFonts w:ascii="Cambria" w:hAnsi="Cambria" w:cs="Times New Roman"/>
          <w:sz w:val="21"/>
          <w:szCs w:val="21"/>
        </w:rPr>
      </w:pPr>
      <w:r>
        <w:rPr>
          <w:rFonts w:ascii="Cambria" w:hAnsi="Cambria" w:cs="Times New Roman"/>
          <w:sz w:val="21"/>
          <w:szCs w:val="21"/>
        </w:rPr>
        <w:t>Μπορείτε να υποβάλλετε καταγγελία στην ΑΠΔΠΧ:</w:t>
      </w:r>
    </w:p>
    <w:p w14:paraId="5D954218">
      <w:pPr>
        <w:pStyle w:val="13"/>
        <w:numPr>
          <w:ilvl w:val="0"/>
          <w:numId w:val="4"/>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μέσω συμπλήρωσης ηλεκτρονικής φόρμας (όπως περιγράφεται στο  https://www.dpa.gr/el/polites/katagelia_stin_arxi)</w:t>
      </w:r>
    </w:p>
    <w:p w14:paraId="42158AFB">
      <w:pPr>
        <w:pStyle w:val="13"/>
        <w:numPr>
          <w:ilvl w:val="0"/>
          <w:numId w:val="4"/>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 xml:space="preserve">ηλεκτρονικά με αποστολή στο email: </w:t>
      </w:r>
      <w:r>
        <w:fldChar w:fldCharType="begin"/>
      </w:r>
      <w:r>
        <w:instrText xml:space="preserve"> HYPERLINK "mailto:complaints@dpa.gr" </w:instrText>
      </w:r>
      <w:r>
        <w:fldChar w:fldCharType="separate"/>
      </w:r>
      <w:r>
        <w:rPr>
          <w:rStyle w:val="11"/>
          <w:rFonts w:ascii="Cambria" w:hAnsi="Cambria" w:cs="Times New Roman"/>
          <w:sz w:val="21"/>
          <w:szCs w:val="21"/>
        </w:rPr>
        <w:t>complaints@dpa.gr</w:t>
      </w:r>
      <w:r>
        <w:rPr>
          <w:rStyle w:val="11"/>
          <w:rFonts w:ascii="Cambria" w:hAnsi="Cambria" w:cs="Times New Roman"/>
          <w:sz w:val="21"/>
          <w:szCs w:val="21"/>
        </w:rPr>
        <w:fldChar w:fldCharType="end"/>
      </w:r>
      <w:r>
        <w:rPr>
          <w:rFonts w:ascii="Cambria" w:hAnsi="Cambria" w:cs="Times New Roman"/>
          <w:sz w:val="21"/>
          <w:szCs w:val="21"/>
        </w:rPr>
        <w:t xml:space="preserve"> </w:t>
      </w:r>
    </w:p>
    <w:p w14:paraId="4F81871D">
      <w:pPr>
        <w:pStyle w:val="13"/>
        <w:numPr>
          <w:ilvl w:val="0"/>
          <w:numId w:val="4"/>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με ταχυδρομική αποστολή στα γραφεία της Αρχής: Αρχή Προστασίας Δεδομένων Προσωπικού Χαρακτήρα, Λ. Κηφισίας 1-3, 115 23 Αθήνα</w:t>
      </w:r>
    </w:p>
    <w:p w14:paraId="37294BC3">
      <w:pPr>
        <w:pStyle w:val="13"/>
        <w:numPr>
          <w:ilvl w:val="0"/>
          <w:numId w:val="4"/>
        </w:numPr>
        <w:tabs>
          <w:tab w:val="left" w:pos="2201"/>
        </w:tabs>
        <w:spacing w:before="120" w:after="120" w:line="320" w:lineRule="atLeast"/>
        <w:ind w:right="864"/>
        <w:rPr>
          <w:rFonts w:ascii="Cambria" w:hAnsi="Cambria" w:cs="Times New Roman"/>
          <w:sz w:val="21"/>
          <w:szCs w:val="21"/>
        </w:rPr>
      </w:pPr>
      <w:r>
        <w:rPr>
          <w:rFonts w:ascii="Cambria" w:hAnsi="Cambria" w:cs="Times New Roman"/>
          <w:sz w:val="21"/>
          <w:szCs w:val="21"/>
        </w:rPr>
        <w:t>με αυτοπρόσωπη υποβολή στα γραφεία της Αρχής (1ος όροφος). Ώρες κοινού στο γραφείο πρωτοκόλλου: 09:00 – 13:00</w:t>
      </w:r>
    </w:p>
    <w:p w14:paraId="464C44B7">
      <w:pPr>
        <w:widowControl/>
        <w:autoSpaceDE/>
        <w:autoSpaceDN/>
        <w:spacing w:after="160" w:line="259" w:lineRule="auto"/>
        <w:ind w:firstLine="851"/>
        <w:rPr>
          <w:rFonts w:ascii="Cambria" w:hAnsi="Cambria" w:cs="Times New Roman"/>
          <w:sz w:val="21"/>
          <w:szCs w:val="21"/>
          <w:u w:val="single"/>
        </w:rPr>
      </w:pPr>
      <w:r>
        <w:rPr>
          <w:rFonts w:ascii="Cambria" w:hAnsi="Cambria" w:cs="Times New Roman"/>
          <w:sz w:val="21"/>
          <w:szCs w:val="21"/>
          <w:u w:val="single"/>
        </w:rPr>
        <w:t>11. Ασφάλεια προσωπικών δεδομένων</w:t>
      </w:r>
    </w:p>
    <w:p w14:paraId="76F50841">
      <w:pPr>
        <w:pStyle w:val="13"/>
        <w:tabs>
          <w:tab w:val="left" w:pos="2201"/>
        </w:tabs>
        <w:spacing w:before="120" w:after="120" w:line="320" w:lineRule="atLeast"/>
        <w:ind w:left="851" w:right="864"/>
        <w:rPr>
          <w:rFonts w:ascii="Cambria" w:hAnsi="Cambria" w:cs="Times New Roman"/>
          <w:sz w:val="21"/>
          <w:szCs w:val="21"/>
        </w:rPr>
      </w:pPr>
      <w:r>
        <w:rPr>
          <w:rFonts w:ascii="Cambria" w:hAnsi="Cambria" w:cs="Times New Roman"/>
          <w:sz w:val="21"/>
          <w:szCs w:val="21"/>
        </w:rPr>
        <w:t xml:space="preserve">Η Επιτροπή Ανταγωνισμού προβαίνει στην επεξεργασία δεδομένων προσωπικού χαρακτήρα αποκλειστικά για νόμιμους σκοπούς, λαμβάνοντας τα κατάλληλα τεχνικά και οργανωτικά μέτρα για την προστασία δεδομένων προσωπικού χαρακτήρα σας. Για περισσότερες πληροφορίες μπορείτε να ενημερωθείτε από την Πολιτική Προστασίας Προσωπικών Δεδομένων, που είναι αναρτημένη στην ιστοσελίδα της Επιτροπής Ανταγωνισμού, μέσω των συνδέσμων: </w:t>
      </w:r>
    </w:p>
    <w:p w14:paraId="314A9568">
      <w:pPr>
        <w:pStyle w:val="13"/>
        <w:numPr>
          <w:ilvl w:val="0"/>
          <w:numId w:val="5"/>
        </w:numPr>
        <w:tabs>
          <w:tab w:val="left" w:pos="2201"/>
        </w:tabs>
        <w:spacing w:before="120" w:after="120" w:line="320" w:lineRule="atLeast"/>
        <w:ind w:right="864"/>
        <w:rPr>
          <w:rFonts w:ascii="Cambria" w:hAnsi="Cambria" w:cs="Times New Roman"/>
          <w:sz w:val="21"/>
          <w:szCs w:val="21"/>
        </w:rPr>
      </w:pPr>
      <w:r>
        <w:fldChar w:fldCharType="begin"/>
      </w:r>
      <w:r>
        <w:instrText xml:space="preserve"> HYPERLINK "https://www.epant.gr/nomothesia/nomoi-diatagmata/ea-personal-data.html" </w:instrText>
      </w:r>
      <w:r>
        <w:fldChar w:fldCharType="separate"/>
      </w:r>
      <w:r>
        <w:rPr>
          <w:rStyle w:val="11"/>
          <w:rFonts w:ascii="Cambria" w:hAnsi="Cambria" w:cs="Times New Roman"/>
          <w:sz w:val="21"/>
          <w:szCs w:val="21"/>
        </w:rPr>
        <w:t>https://www.epant.gr/nomothesia/nomoi-diatagmata/ea-personal-data.html</w:t>
      </w:r>
      <w:r>
        <w:rPr>
          <w:rStyle w:val="11"/>
          <w:rFonts w:ascii="Cambria" w:hAnsi="Cambria" w:cs="Times New Roman"/>
          <w:sz w:val="21"/>
          <w:szCs w:val="21"/>
        </w:rPr>
        <w:fldChar w:fldCharType="end"/>
      </w:r>
    </w:p>
    <w:p w14:paraId="155290EC">
      <w:pPr>
        <w:pStyle w:val="13"/>
        <w:numPr>
          <w:ilvl w:val="0"/>
          <w:numId w:val="5"/>
        </w:numPr>
        <w:tabs>
          <w:tab w:val="left" w:pos="2201"/>
        </w:tabs>
        <w:spacing w:before="120" w:after="120" w:line="320" w:lineRule="atLeast"/>
        <w:ind w:right="864"/>
        <w:rPr>
          <w:rFonts w:ascii="Cambria" w:hAnsi="Cambria" w:cs="Times New Roman"/>
          <w:sz w:val="21"/>
          <w:szCs w:val="21"/>
        </w:rPr>
      </w:pPr>
      <w:r>
        <w:fldChar w:fldCharType="begin"/>
      </w:r>
      <w:r>
        <w:instrText xml:space="preserve"> HYPERLINK "https://www.epant.gr/nomothesia/nomoi-diatagmata/ea-gdpr.html" </w:instrText>
      </w:r>
      <w:r>
        <w:fldChar w:fldCharType="separate"/>
      </w:r>
      <w:r>
        <w:rPr>
          <w:rStyle w:val="11"/>
          <w:rFonts w:ascii="Cambria" w:hAnsi="Cambria" w:cs="Times New Roman"/>
          <w:sz w:val="21"/>
          <w:szCs w:val="21"/>
        </w:rPr>
        <w:t>https://www.epant.gr/nomothesia/nomoi-diatagmata/ea-gdpr.html</w:t>
      </w:r>
      <w:r>
        <w:rPr>
          <w:rStyle w:val="11"/>
          <w:rFonts w:ascii="Cambria" w:hAnsi="Cambria" w:cs="Times New Roman"/>
          <w:sz w:val="21"/>
          <w:szCs w:val="21"/>
        </w:rPr>
        <w:fldChar w:fldCharType="end"/>
      </w:r>
      <w:r>
        <w:rPr>
          <w:rFonts w:ascii="Cambria" w:hAnsi="Cambria" w:cs="Times New Roman"/>
          <w:sz w:val="21"/>
          <w:szCs w:val="21"/>
        </w:rPr>
        <w:t xml:space="preserve"> </w:t>
      </w:r>
    </w:p>
    <w:p w14:paraId="1B8E74EB">
      <w:pPr>
        <w:tabs>
          <w:tab w:val="left" w:pos="2201"/>
        </w:tabs>
        <w:spacing w:before="120" w:after="120" w:line="320" w:lineRule="atLeast"/>
        <w:ind w:left="864" w:right="864"/>
        <w:jc w:val="both"/>
        <w:rPr>
          <w:rFonts w:ascii="Cambria" w:hAnsi="Cambria" w:cs="Times New Roman"/>
          <w:sz w:val="21"/>
          <w:szCs w:val="21"/>
        </w:rPr>
      </w:pPr>
      <w:r>
        <w:rPr>
          <w:rFonts w:ascii="Cambria" w:hAnsi="Cambria" w:cs="Times New Roman"/>
          <w:sz w:val="21"/>
          <w:szCs w:val="21"/>
        </w:rPr>
        <w:t>Η Επιτροπή Ανταγωνισμού έχει προβεί στον ορισμό Υπευθύνου Προστασίας Δεδομένων (ΥΠΔ/</w:t>
      </w:r>
      <w:r>
        <w:rPr>
          <w:rFonts w:ascii="Cambria" w:hAnsi="Cambria" w:cs="Times New Roman"/>
          <w:sz w:val="21"/>
          <w:szCs w:val="21"/>
          <w:lang w:val="en-US"/>
        </w:rPr>
        <w:t>DPO</w:t>
      </w:r>
      <w:r>
        <w:rPr>
          <w:rFonts w:ascii="Cambria" w:hAnsi="Cambria" w:cs="Times New Roman"/>
          <w:sz w:val="21"/>
          <w:szCs w:val="21"/>
        </w:rPr>
        <w:t xml:space="preserve">), ως οφείλει από την κείμενη νομοθεσία (αρ. 37 §1 στοιχ. α΄ ΓΚΠΔ). Υπεύθυνος Προστασίας Δεδομένων (DPO) της Επιτροπής είναι: η Εταιρεία Computer Studio Α.Ε., Λ. Βουλιαγμένης 223, 17237 Αθήνα, Τηλ: 210 -9761865, </w:t>
      </w:r>
      <w:r>
        <w:fldChar w:fldCharType="begin"/>
      </w:r>
      <w:r>
        <w:instrText xml:space="preserve"> HYPERLINK "mailto:dpo@epant.gr" </w:instrText>
      </w:r>
      <w:r>
        <w:fldChar w:fldCharType="separate"/>
      </w:r>
      <w:r>
        <w:rPr>
          <w:rStyle w:val="11"/>
          <w:rFonts w:ascii="Cambria" w:hAnsi="Cambria" w:cs="Times New Roman"/>
          <w:sz w:val="21"/>
          <w:szCs w:val="21"/>
        </w:rPr>
        <w:t>dpo@epant.gr</w:t>
      </w:r>
      <w:r>
        <w:rPr>
          <w:rStyle w:val="11"/>
          <w:rFonts w:ascii="Cambria" w:hAnsi="Cambria" w:cs="Times New Roman"/>
          <w:sz w:val="21"/>
          <w:szCs w:val="21"/>
        </w:rPr>
        <w:fldChar w:fldCharType="end"/>
      </w:r>
      <w:r>
        <w:rPr>
          <w:rFonts w:ascii="Cambria" w:hAnsi="Cambria" w:cs="Times New Roman"/>
          <w:sz w:val="21"/>
          <w:szCs w:val="21"/>
        </w:rPr>
        <w:t xml:space="preserve">. </w:t>
      </w:r>
    </w:p>
    <w:p w14:paraId="43282447">
      <w:pPr>
        <w:jc w:val="both"/>
        <w:rPr>
          <w:rFonts w:ascii="Cambria" w:hAnsi="Cambria"/>
          <w:sz w:val="21"/>
          <w:szCs w:val="21"/>
        </w:rPr>
      </w:pPr>
    </w:p>
    <w:sectPr>
      <w:footerReference r:id="rId5" w:type="default"/>
      <w:pgSz w:w="11910" w:h="16840"/>
      <w:pgMar w:top="1080" w:right="300" w:bottom="284" w:left="0" w:header="0" w:footer="8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Cambria">
    <w:panose1 w:val="02040503050406030204"/>
    <w:charset w:val="A1"/>
    <w:family w:val="roman"/>
    <w:pitch w:val="default"/>
    <w:sig w:usb0="E00006FF" w:usb1="420024FF" w:usb2="02000000" w:usb3="00000000" w:csb0="2000019F" w:csb1="0000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mbria" w:hAnsi="Cambria"/>
      </w:rPr>
      <w:id w:val="981811081"/>
      <w:docPartObj>
        <w:docPartGallery w:val="AutoText"/>
      </w:docPartObj>
    </w:sdtPr>
    <w:sdtEndPr>
      <w:rPr>
        <w:rFonts w:ascii="Cambria" w:hAnsi="Cambria"/>
      </w:rPr>
    </w:sdtEndPr>
    <w:sdtContent>
      <w:p w14:paraId="6B833586">
        <w:pPr>
          <w:pStyle w:val="9"/>
          <w:jc w:val="center"/>
          <w:rPr>
            <w:rFonts w:ascii="Cambria" w:hAnsi="Cambria"/>
          </w:rPr>
        </w:pPr>
        <w:r>
          <w:rPr>
            <w:rFonts w:ascii="Cambria" w:hAnsi="Cambria"/>
          </w:rPr>
          <w:fldChar w:fldCharType="begin"/>
        </w:r>
        <w:r>
          <w:rPr>
            <w:rFonts w:ascii="Cambria" w:hAnsi="Cambria"/>
          </w:rPr>
          <w:instrText xml:space="preserve">PAGE   \* MERGEFORMAT</w:instrText>
        </w:r>
        <w:r>
          <w:rPr>
            <w:rFonts w:ascii="Cambria" w:hAnsi="Cambria"/>
          </w:rPr>
          <w:fldChar w:fldCharType="separate"/>
        </w:r>
        <w:r>
          <w:rPr>
            <w:rFonts w:ascii="Cambria" w:hAnsi="Cambria"/>
          </w:rPr>
          <w:t>2</w:t>
        </w:r>
        <w:r>
          <w:rPr>
            <w:rFonts w:ascii="Cambria" w:hAnsi="Cambria"/>
          </w:rPr>
          <w:fldChar w:fldCharType="end"/>
        </w:r>
      </w:p>
    </w:sdtContent>
  </w:sdt>
  <w:p w14:paraId="3D4BF155">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23436"/>
    <w:multiLevelType w:val="multilevel"/>
    <w:tmpl w:val="0F723436"/>
    <w:lvl w:ilvl="0" w:tentative="0">
      <w:start w:val="1"/>
      <w:numFmt w:val="decimal"/>
      <w:lvlText w:val="%1."/>
      <w:lvlJc w:val="left"/>
      <w:pPr>
        <w:ind w:left="1635" w:hanging="360"/>
      </w:pPr>
      <w:rPr>
        <w:rFonts w:hint="default"/>
      </w:rPr>
    </w:lvl>
    <w:lvl w:ilvl="1" w:tentative="0">
      <w:start w:val="1"/>
      <w:numFmt w:val="lowerLetter"/>
      <w:lvlText w:val="%2."/>
      <w:lvlJc w:val="left"/>
      <w:pPr>
        <w:ind w:left="2355" w:hanging="360"/>
      </w:pPr>
    </w:lvl>
    <w:lvl w:ilvl="2" w:tentative="0">
      <w:start w:val="1"/>
      <w:numFmt w:val="lowerRoman"/>
      <w:lvlText w:val="%3."/>
      <w:lvlJc w:val="right"/>
      <w:pPr>
        <w:ind w:left="3075" w:hanging="180"/>
      </w:pPr>
    </w:lvl>
    <w:lvl w:ilvl="3" w:tentative="0">
      <w:start w:val="1"/>
      <w:numFmt w:val="decimal"/>
      <w:lvlText w:val="%4."/>
      <w:lvlJc w:val="left"/>
      <w:pPr>
        <w:ind w:left="3795" w:hanging="360"/>
      </w:pPr>
    </w:lvl>
    <w:lvl w:ilvl="4" w:tentative="0">
      <w:start w:val="1"/>
      <w:numFmt w:val="lowerLetter"/>
      <w:lvlText w:val="%5."/>
      <w:lvlJc w:val="left"/>
      <w:pPr>
        <w:ind w:left="4515" w:hanging="360"/>
      </w:pPr>
    </w:lvl>
    <w:lvl w:ilvl="5" w:tentative="0">
      <w:start w:val="1"/>
      <w:numFmt w:val="lowerRoman"/>
      <w:lvlText w:val="%6."/>
      <w:lvlJc w:val="right"/>
      <w:pPr>
        <w:ind w:left="5235" w:hanging="180"/>
      </w:pPr>
    </w:lvl>
    <w:lvl w:ilvl="6" w:tentative="0">
      <w:start w:val="1"/>
      <w:numFmt w:val="decimal"/>
      <w:lvlText w:val="%7."/>
      <w:lvlJc w:val="left"/>
      <w:pPr>
        <w:ind w:left="5955" w:hanging="360"/>
      </w:pPr>
    </w:lvl>
    <w:lvl w:ilvl="7" w:tentative="0">
      <w:start w:val="1"/>
      <w:numFmt w:val="lowerLetter"/>
      <w:lvlText w:val="%8."/>
      <w:lvlJc w:val="left"/>
      <w:pPr>
        <w:ind w:left="6675" w:hanging="360"/>
      </w:pPr>
    </w:lvl>
    <w:lvl w:ilvl="8" w:tentative="0">
      <w:start w:val="1"/>
      <w:numFmt w:val="lowerRoman"/>
      <w:lvlText w:val="%9."/>
      <w:lvlJc w:val="right"/>
      <w:pPr>
        <w:ind w:left="7395" w:hanging="180"/>
      </w:pPr>
    </w:lvl>
  </w:abstractNum>
  <w:abstractNum w:abstractNumId="1">
    <w:nsid w:val="2F6C6E5A"/>
    <w:multiLevelType w:val="multilevel"/>
    <w:tmpl w:val="2F6C6E5A"/>
    <w:lvl w:ilvl="0" w:tentative="0">
      <w:start w:val="1"/>
      <w:numFmt w:val="decimal"/>
      <w:lvlText w:val="%1."/>
      <w:lvlJc w:val="left"/>
      <w:pPr>
        <w:ind w:left="1635" w:hanging="360"/>
      </w:pPr>
      <w:rPr>
        <w:rFonts w:hint="default"/>
      </w:rPr>
    </w:lvl>
    <w:lvl w:ilvl="1" w:tentative="0">
      <w:start w:val="1"/>
      <w:numFmt w:val="lowerLetter"/>
      <w:lvlText w:val="%2."/>
      <w:lvlJc w:val="left"/>
      <w:pPr>
        <w:ind w:left="2355" w:hanging="360"/>
      </w:pPr>
    </w:lvl>
    <w:lvl w:ilvl="2" w:tentative="0">
      <w:start w:val="1"/>
      <w:numFmt w:val="lowerRoman"/>
      <w:lvlText w:val="%3."/>
      <w:lvlJc w:val="right"/>
      <w:pPr>
        <w:ind w:left="3075" w:hanging="180"/>
      </w:pPr>
    </w:lvl>
    <w:lvl w:ilvl="3" w:tentative="0">
      <w:start w:val="1"/>
      <w:numFmt w:val="decimal"/>
      <w:lvlText w:val="%4."/>
      <w:lvlJc w:val="left"/>
      <w:pPr>
        <w:ind w:left="3795" w:hanging="360"/>
      </w:pPr>
    </w:lvl>
    <w:lvl w:ilvl="4" w:tentative="0">
      <w:start w:val="1"/>
      <w:numFmt w:val="lowerLetter"/>
      <w:lvlText w:val="%5."/>
      <w:lvlJc w:val="left"/>
      <w:pPr>
        <w:ind w:left="4515" w:hanging="360"/>
      </w:pPr>
    </w:lvl>
    <w:lvl w:ilvl="5" w:tentative="0">
      <w:start w:val="1"/>
      <w:numFmt w:val="lowerRoman"/>
      <w:lvlText w:val="%6."/>
      <w:lvlJc w:val="right"/>
      <w:pPr>
        <w:ind w:left="5235" w:hanging="180"/>
      </w:pPr>
    </w:lvl>
    <w:lvl w:ilvl="6" w:tentative="0">
      <w:start w:val="1"/>
      <w:numFmt w:val="decimal"/>
      <w:lvlText w:val="%7."/>
      <w:lvlJc w:val="left"/>
      <w:pPr>
        <w:ind w:left="5955" w:hanging="360"/>
      </w:pPr>
    </w:lvl>
    <w:lvl w:ilvl="7" w:tentative="0">
      <w:start w:val="1"/>
      <w:numFmt w:val="lowerLetter"/>
      <w:lvlText w:val="%8."/>
      <w:lvlJc w:val="left"/>
      <w:pPr>
        <w:ind w:left="6675" w:hanging="360"/>
      </w:pPr>
    </w:lvl>
    <w:lvl w:ilvl="8" w:tentative="0">
      <w:start w:val="1"/>
      <w:numFmt w:val="lowerRoman"/>
      <w:lvlText w:val="%9."/>
      <w:lvlJc w:val="right"/>
      <w:pPr>
        <w:ind w:left="7395" w:hanging="180"/>
      </w:pPr>
    </w:lvl>
  </w:abstractNum>
  <w:abstractNum w:abstractNumId="2">
    <w:nsid w:val="4ED20F78"/>
    <w:multiLevelType w:val="multilevel"/>
    <w:tmpl w:val="4ED20F78"/>
    <w:lvl w:ilvl="0" w:tentative="0">
      <w:start w:val="1"/>
      <w:numFmt w:val="decimal"/>
      <w:lvlText w:val="%1."/>
      <w:lvlJc w:val="left"/>
      <w:pPr>
        <w:ind w:left="1635" w:hanging="360"/>
      </w:pPr>
      <w:rPr>
        <w:rFonts w:hint="default"/>
      </w:rPr>
    </w:lvl>
    <w:lvl w:ilvl="1" w:tentative="0">
      <w:start w:val="1"/>
      <w:numFmt w:val="lowerLetter"/>
      <w:lvlText w:val="%2."/>
      <w:lvlJc w:val="left"/>
      <w:pPr>
        <w:ind w:left="2355" w:hanging="360"/>
      </w:pPr>
    </w:lvl>
    <w:lvl w:ilvl="2" w:tentative="0">
      <w:start w:val="1"/>
      <w:numFmt w:val="lowerRoman"/>
      <w:lvlText w:val="%3."/>
      <w:lvlJc w:val="right"/>
      <w:pPr>
        <w:ind w:left="3075" w:hanging="180"/>
      </w:pPr>
    </w:lvl>
    <w:lvl w:ilvl="3" w:tentative="0">
      <w:start w:val="1"/>
      <w:numFmt w:val="decimal"/>
      <w:lvlText w:val="%4."/>
      <w:lvlJc w:val="left"/>
      <w:pPr>
        <w:ind w:left="3795" w:hanging="360"/>
      </w:pPr>
    </w:lvl>
    <w:lvl w:ilvl="4" w:tentative="0">
      <w:start w:val="1"/>
      <w:numFmt w:val="lowerLetter"/>
      <w:lvlText w:val="%5."/>
      <w:lvlJc w:val="left"/>
      <w:pPr>
        <w:ind w:left="4515" w:hanging="360"/>
      </w:pPr>
    </w:lvl>
    <w:lvl w:ilvl="5" w:tentative="0">
      <w:start w:val="1"/>
      <w:numFmt w:val="lowerRoman"/>
      <w:lvlText w:val="%6."/>
      <w:lvlJc w:val="right"/>
      <w:pPr>
        <w:ind w:left="5235" w:hanging="180"/>
      </w:pPr>
    </w:lvl>
    <w:lvl w:ilvl="6" w:tentative="0">
      <w:start w:val="1"/>
      <w:numFmt w:val="decimal"/>
      <w:lvlText w:val="%7."/>
      <w:lvlJc w:val="left"/>
      <w:pPr>
        <w:ind w:left="5955" w:hanging="360"/>
      </w:pPr>
    </w:lvl>
    <w:lvl w:ilvl="7" w:tentative="0">
      <w:start w:val="1"/>
      <w:numFmt w:val="lowerLetter"/>
      <w:lvlText w:val="%8."/>
      <w:lvlJc w:val="left"/>
      <w:pPr>
        <w:ind w:left="6675" w:hanging="360"/>
      </w:pPr>
    </w:lvl>
    <w:lvl w:ilvl="8" w:tentative="0">
      <w:start w:val="1"/>
      <w:numFmt w:val="lowerRoman"/>
      <w:lvlText w:val="%9."/>
      <w:lvlJc w:val="right"/>
      <w:pPr>
        <w:ind w:left="7395" w:hanging="180"/>
      </w:pPr>
    </w:lvl>
  </w:abstractNum>
  <w:abstractNum w:abstractNumId="3">
    <w:nsid w:val="57EF2DDD"/>
    <w:multiLevelType w:val="multilevel"/>
    <w:tmpl w:val="57EF2DDD"/>
    <w:lvl w:ilvl="0" w:tentative="0">
      <w:start w:val="1"/>
      <w:numFmt w:val="decimal"/>
      <w:lvlText w:val="%1."/>
      <w:lvlJc w:val="left"/>
      <w:pPr>
        <w:ind w:left="1635" w:hanging="360"/>
      </w:pPr>
      <w:rPr>
        <w:rFonts w:hint="default"/>
      </w:rPr>
    </w:lvl>
    <w:lvl w:ilvl="1" w:tentative="0">
      <w:start w:val="1"/>
      <w:numFmt w:val="lowerLetter"/>
      <w:lvlText w:val="%2."/>
      <w:lvlJc w:val="left"/>
      <w:pPr>
        <w:ind w:left="2355" w:hanging="360"/>
      </w:pPr>
    </w:lvl>
    <w:lvl w:ilvl="2" w:tentative="0">
      <w:start w:val="1"/>
      <w:numFmt w:val="lowerRoman"/>
      <w:lvlText w:val="%3."/>
      <w:lvlJc w:val="right"/>
      <w:pPr>
        <w:ind w:left="3075" w:hanging="180"/>
      </w:pPr>
    </w:lvl>
    <w:lvl w:ilvl="3" w:tentative="0">
      <w:start w:val="1"/>
      <w:numFmt w:val="decimal"/>
      <w:lvlText w:val="%4."/>
      <w:lvlJc w:val="left"/>
      <w:pPr>
        <w:ind w:left="3795" w:hanging="360"/>
      </w:pPr>
    </w:lvl>
    <w:lvl w:ilvl="4" w:tentative="0">
      <w:start w:val="1"/>
      <w:numFmt w:val="lowerLetter"/>
      <w:lvlText w:val="%5."/>
      <w:lvlJc w:val="left"/>
      <w:pPr>
        <w:ind w:left="4515" w:hanging="360"/>
      </w:pPr>
    </w:lvl>
    <w:lvl w:ilvl="5" w:tentative="0">
      <w:start w:val="1"/>
      <w:numFmt w:val="lowerRoman"/>
      <w:lvlText w:val="%6."/>
      <w:lvlJc w:val="right"/>
      <w:pPr>
        <w:ind w:left="5235" w:hanging="180"/>
      </w:pPr>
    </w:lvl>
    <w:lvl w:ilvl="6" w:tentative="0">
      <w:start w:val="1"/>
      <w:numFmt w:val="decimal"/>
      <w:lvlText w:val="%7."/>
      <w:lvlJc w:val="left"/>
      <w:pPr>
        <w:ind w:left="5955" w:hanging="360"/>
      </w:pPr>
    </w:lvl>
    <w:lvl w:ilvl="7" w:tentative="0">
      <w:start w:val="1"/>
      <w:numFmt w:val="lowerLetter"/>
      <w:lvlText w:val="%8."/>
      <w:lvlJc w:val="left"/>
      <w:pPr>
        <w:ind w:left="6675" w:hanging="360"/>
      </w:pPr>
    </w:lvl>
    <w:lvl w:ilvl="8" w:tentative="0">
      <w:start w:val="1"/>
      <w:numFmt w:val="lowerRoman"/>
      <w:lvlText w:val="%9."/>
      <w:lvlJc w:val="right"/>
      <w:pPr>
        <w:ind w:left="7395" w:hanging="180"/>
      </w:pPr>
    </w:lvl>
  </w:abstractNum>
  <w:abstractNum w:abstractNumId="4">
    <w:nsid w:val="5C207584"/>
    <w:multiLevelType w:val="multilevel"/>
    <w:tmpl w:val="5C207584"/>
    <w:lvl w:ilvl="0" w:tentative="0">
      <w:start w:val="15"/>
      <w:numFmt w:val="bullet"/>
      <w:lvlText w:val="-"/>
      <w:lvlJc w:val="left"/>
      <w:pPr>
        <w:ind w:left="1224" w:hanging="360"/>
      </w:pPr>
      <w:rPr>
        <w:rFonts w:hint="default" w:ascii="Times New Roman" w:hAnsi="Times New Roman" w:eastAsia="Calibri" w:cs="Times New Roman"/>
        <w:i w:val="0"/>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FA"/>
    <w:rsid w:val="00017EDA"/>
    <w:rsid w:val="000621D6"/>
    <w:rsid w:val="001E2068"/>
    <w:rsid w:val="00207352"/>
    <w:rsid w:val="0029200A"/>
    <w:rsid w:val="002D0067"/>
    <w:rsid w:val="00363B22"/>
    <w:rsid w:val="003B5297"/>
    <w:rsid w:val="00426F78"/>
    <w:rsid w:val="004F72C9"/>
    <w:rsid w:val="005157FF"/>
    <w:rsid w:val="0053227D"/>
    <w:rsid w:val="005D1289"/>
    <w:rsid w:val="006171CE"/>
    <w:rsid w:val="006561A9"/>
    <w:rsid w:val="00686256"/>
    <w:rsid w:val="006B7140"/>
    <w:rsid w:val="007A1FC1"/>
    <w:rsid w:val="007C2177"/>
    <w:rsid w:val="007F1A0C"/>
    <w:rsid w:val="008138E6"/>
    <w:rsid w:val="0083541E"/>
    <w:rsid w:val="008E33A3"/>
    <w:rsid w:val="009C7024"/>
    <w:rsid w:val="00A573EB"/>
    <w:rsid w:val="00A85169"/>
    <w:rsid w:val="00BA12FA"/>
    <w:rsid w:val="00BA63B1"/>
    <w:rsid w:val="00BA6507"/>
    <w:rsid w:val="00C153E0"/>
    <w:rsid w:val="00C82160"/>
    <w:rsid w:val="00CA1136"/>
    <w:rsid w:val="00D43BB0"/>
    <w:rsid w:val="00D43D37"/>
    <w:rsid w:val="00E315BD"/>
    <w:rsid w:val="00EB4524"/>
    <w:rsid w:val="00F051BD"/>
    <w:rsid w:val="00F060AC"/>
    <w:rsid w:val="00F64E53"/>
    <w:rsid w:val="00F963AD"/>
    <w:rsid w:val="06E0557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Calibri" w:hAnsi="Calibri" w:eastAsia="Calibri" w:cs="Calibr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Segoe UI" w:hAnsi="Segoe UI" w:cs="Segoe UI"/>
      <w:sz w:val="18"/>
      <w:szCs w:val="18"/>
    </w:rPr>
  </w:style>
  <w:style w:type="paragraph" w:styleId="5">
    <w:name w:val="Body Text"/>
    <w:basedOn w:val="1"/>
    <w:link w:val="12"/>
    <w:qFormat/>
    <w:uiPriority w:val="1"/>
    <w:rPr>
      <w:sz w:val="24"/>
      <w:szCs w:val="24"/>
    </w:rPr>
  </w:style>
  <w:style w:type="character" w:styleId="6">
    <w:name w:val="annotation reference"/>
    <w:basedOn w:val="2"/>
    <w:semiHidden/>
    <w:unhideWhenUsed/>
    <w:qFormat/>
    <w:uiPriority w:val="99"/>
    <w:rPr>
      <w:sz w:val="16"/>
      <w:szCs w:val="16"/>
    </w:rPr>
  </w:style>
  <w:style w:type="paragraph" w:styleId="7">
    <w:name w:val="annotation text"/>
    <w:basedOn w:val="1"/>
    <w:link w:val="14"/>
    <w:unhideWhenUsed/>
    <w:qFormat/>
    <w:uiPriority w:val="99"/>
    <w:rPr>
      <w:sz w:val="20"/>
      <w:szCs w:val="20"/>
    </w:rPr>
  </w:style>
  <w:style w:type="paragraph" w:styleId="8">
    <w:name w:val="annotation subject"/>
    <w:basedOn w:val="7"/>
    <w:next w:val="7"/>
    <w:link w:val="18"/>
    <w:semiHidden/>
    <w:unhideWhenUsed/>
    <w:uiPriority w:val="99"/>
    <w:rPr>
      <w:b/>
      <w:bCs/>
    </w:rPr>
  </w:style>
  <w:style w:type="paragraph" w:styleId="9">
    <w:name w:val="footer"/>
    <w:basedOn w:val="1"/>
    <w:link w:val="16"/>
    <w:unhideWhenUsed/>
    <w:uiPriority w:val="99"/>
    <w:pPr>
      <w:tabs>
        <w:tab w:val="center" w:pos="4153"/>
        <w:tab w:val="right" w:pos="8306"/>
      </w:tabs>
    </w:pPr>
  </w:style>
  <w:style w:type="paragraph" w:styleId="10">
    <w:name w:val="header"/>
    <w:basedOn w:val="1"/>
    <w:link w:val="15"/>
    <w:unhideWhenUsed/>
    <w:qFormat/>
    <w:uiPriority w:val="99"/>
    <w:pPr>
      <w:tabs>
        <w:tab w:val="center" w:pos="4153"/>
        <w:tab w:val="right" w:pos="8306"/>
      </w:tabs>
    </w:pPr>
  </w:style>
  <w:style w:type="character" w:styleId="11">
    <w:name w:val="Hyperlink"/>
    <w:basedOn w:val="2"/>
    <w:unhideWhenUsed/>
    <w:qFormat/>
    <w:uiPriority w:val="99"/>
    <w:rPr>
      <w:color w:val="0563C1" w:themeColor="hyperlink"/>
      <w:u w:val="single"/>
      <w14:textFill>
        <w14:solidFill>
          <w14:schemeClr w14:val="hlink"/>
        </w14:solidFill>
      </w14:textFill>
    </w:rPr>
  </w:style>
  <w:style w:type="character" w:customStyle="1" w:styleId="12">
    <w:name w:val="Body Text Char"/>
    <w:basedOn w:val="2"/>
    <w:link w:val="5"/>
    <w:qFormat/>
    <w:uiPriority w:val="1"/>
    <w:rPr>
      <w:rFonts w:ascii="Calibri" w:hAnsi="Calibri" w:eastAsia="Calibri" w:cs="Calibri"/>
      <w:sz w:val="24"/>
      <w:szCs w:val="24"/>
    </w:rPr>
  </w:style>
  <w:style w:type="paragraph" w:styleId="13">
    <w:name w:val="List Paragraph"/>
    <w:basedOn w:val="1"/>
    <w:qFormat/>
    <w:uiPriority w:val="1"/>
    <w:pPr>
      <w:ind w:left="1702"/>
      <w:jc w:val="both"/>
    </w:pPr>
  </w:style>
  <w:style w:type="character" w:customStyle="1" w:styleId="14">
    <w:name w:val="Comment Text Char"/>
    <w:basedOn w:val="2"/>
    <w:link w:val="7"/>
    <w:qFormat/>
    <w:uiPriority w:val="99"/>
    <w:rPr>
      <w:rFonts w:ascii="Calibri" w:hAnsi="Calibri" w:eastAsia="Calibri" w:cs="Calibri"/>
      <w:sz w:val="20"/>
      <w:szCs w:val="20"/>
    </w:rPr>
  </w:style>
  <w:style w:type="character" w:customStyle="1" w:styleId="15">
    <w:name w:val="Header Char"/>
    <w:basedOn w:val="2"/>
    <w:link w:val="10"/>
    <w:uiPriority w:val="99"/>
    <w:rPr>
      <w:rFonts w:ascii="Calibri" w:hAnsi="Calibri" w:eastAsia="Calibri" w:cs="Calibri"/>
    </w:rPr>
  </w:style>
  <w:style w:type="character" w:customStyle="1" w:styleId="16">
    <w:name w:val="Footer Char"/>
    <w:basedOn w:val="2"/>
    <w:link w:val="9"/>
    <w:uiPriority w:val="99"/>
    <w:rPr>
      <w:rFonts w:ascii="Calibri" w:hAnsi="Calibri" w:eastAsia="Calibri" w:cs="Calibri"/>
    </w:rPr>
  </w:style>
  <w:style w:type="character" w:customStyle="1" w:styleId="17">
    <w:name w:val="Balloon Text Char"/>
    <w:basedOn w:val="2"/>
    <w:link w:val="4"/>
    <w:semiHidden/>
    <w:qFormat/>
    <w:uiPriority w:val="99"/>
    <w:rPr>
      <w:rFonts w:ascii="Segoe UI" w:hAnsi="Segoe UI" w:eastAsia="Calibri" w:cs="Segoe UI"/>
      <w:sz w:val="18"/>
      <w:szCs w:val="18"/>
    </w:rPr>
  </w:style>
  <w:style w:type="character" w:customStyle="1" w:styleId="18">
    <w:name w:val="Comment Subject Char"/>
    <w:basedOn w:val="14"/>
    <w:link w:val="8"/>
    <w:semiHidden/>
    <w:uiPriority w:val="99"/>
    <w:rPr>
      <w:rFonts w:ascii="Calibri" w:hAnsi="Calibri" w:eastAsia="Calibri" w:cs="Calibri"/>
      <w:b/>
      <w:bCs/>
      <w:sz w:val="20"/>
      <w:szCs w:val="20"/>
    </w:rPr>
  </w:style>
  <w:style w:type="character" w:customStyle="1" w:styleId="19">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1008</Words>
  <Characters>5752</Characters>
  <Lines>47</Lines>
  <Paragraphs>13</Paragraphs>
  <TotalTime>5</TotalTime>
  <ScaleCrop>false</ScaleCrop>
  <LinksUpToDate>false</LinksUpToDate>
  <CharactersWithSpaces>6747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2024-07-22T07:39:00Z</dcterms:created>
  <dc:creator>Computer Studio</dc:creator>
  <cp:lastModifiedBy>DSX DSX</cp:lastModifiedBy>
  <dcterms:modified xsi:type="dcterms:W3CDTF">2024-07-29T04:50:13Z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44BCA71D0C2F4415BE01CD85235F272C_13</vt:lpwstr>
  </property>
</Properties>
</file>